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9"/>
    <w:p>
      <w:pPr>
        <w:pStyle w:val="Heading1"/>
      </w:pPr>
      <w:r>
        <w:t xml:space="preserve">Homiletics Analysis: Romans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9 opens with one of the most emotionally charged declarations in all of Paul’s letters: his anguished, even hyperbolic, wish that he himself could be accursed and cut off from Christ for the sake of his kinsmen according to the flesh. This personal grief immediately raises the passage’s governing question — has the word of God failed? If Israel is the covenant people and yet so many in Israel have rejected their Messiah, what does this say about God’s faithfulness? Paul’s answer unfolds in three movements. First, he clarifies that</w:t>
      </w:r>
      <w:r>
        <w:t xml:space="preserve"> </w:t>
      </w:r>
      <w:r>
        <w:t xml:space="preserve">“Israel”</w:t>
      </w:r>
      <w:r>
        <w:t xml:space="preserve"> </w:t>
      </w:r>
      <w:r>
        <w:t xml:space="preserve">has never meant every physical descendant of Abraham — God’s elective purpose has always operated within and not merely through ethnic lineage (Isaac, not Ishmael; Jacob, not Esau), demonstrating that the promise was never simply biological. Second, he grounds this election explicitly in God’s sovereign mercy rather than in human willing or running (vv. 14–18), using Pharaoh as the counter-illustration of hardening — God is sovereign over both mercy and hardening, and neither violates justice because no creature has standing to demand God’s favor. Third, Paul employs the potter-and-clay imagery to address the anticipated objection (</w:t>
      </w:r>
      <w:r>
        <w:t xml:space="preserve">“why does God still find fault?”</w:t>
      </w:r>
      <w:r>
        <w:t xml:space="preserve">), arguing that the Creator’s sovereign right over what He has made is not a concession to tyranny but a demonstration of His glory — both in vessels of mercy prepared for glory and in vessels of wrath endured with patience. The chapter closes with an astonishing reversal: Gentiles who were</w:t>
      </w:r>
      <w:r>
        <w:t xml:space="preserve"> </w:t>
      </w:r>
      <w:r>
        <w:t xml:space="preserve">“not my people”</w:t>
      </w:r>
      <w:r>
        <w:t xml:space="preserve"> </w:t>
      </w:r>
      <w:r>
        <w:t xml:space="preserve">have been called into covenant identity, while Israel, pursuing righteousness by law rather than faith, has stumbled over the stumbling stone — Christ Himself.</w:t>
      </w:r>
    </w:p>
    <w:p>
      <w:pPr>
        <w:pStyle w:val="BodyText"/>
      </w:pPr>
      <w:r>
        <w:rPr>
          <w:b/>
          <w:bCs/>
        </w:rPr>
        <w:t xml:space="preserve">This Text — Intent</w:t>
      </w:r>
    </w:p>
    <w:p>
      <w:pPr>
        <w:pStyle w:val="BodyText"/>
      </w:pPr>
      <w:r>
        <w:t xml:space="preserve">God is seeking, through Romans 9, to produce in readers a settled confidence in the sovereign reliability of His word and character — not despite the complexity of Israel’s situation, but precisely through it. This is not a chapter primarily designed to produce intellectual assent to a doctrine; it is designed to prevent a crisis of faith in the gospel itself. If God abandoned His covenant word to Israel, no one’s standing in Christ is secure. Paul’s argument is structured to demonstrate that God has been consistent, faithful, and purposefully sovereign from the beginning — and that this same sovereign purposefulness is the very ground of Gentile and Jewish believers’ confidence. The Fallen Condition Focus is the ever-present human temptation to measure God’s faithfulness by observable outcomes — to look at apparent covenant failures (Israel’s stumbling) and conclude that God’s word has miscarried. The intent of the passage is to dismantle that conclusion completely and rebuild confidence in God’s electing mercy as the only stable foundation for assurance.</w:t>
      </w:r>
    </w:p>
    <w:p>
      <w:r>
        <w:pict>
          <v:rect style="width:0;height:1.5pt" o:hralign="center" o:hrstd="t" o:hr="t"/>
        </w:pict>
      </w:r>
    </w:p>
    <w:p>
      <w:pPr>
        <w:pStyle w:val="FirstParagraph"/>
      </w:pPr>
      <w:r>
        <w:rPr>
          <w:b/>
          <w:bCs/>
        </w:rPr>
        <w:t xml:space="preserve">Subject Sentence:</w:t>
      </w:r>
      <w:r>
        <w:t xml:space="preserve"> </w:t>
      </w:r>
      <w:r>
        <w:t xml:space="preserve">God’s sovereign election has not failed — it has always operated precisely as He purposed.</w:t>
      </w:r>
    </w:p>
    <w:p>
      <w:r>
        <w:pict>
          <v:rect style="width:0;height:1.5pt" o:hralign="center" o:hrstd="t" o:hr="t"/>
        </w:pict>
      </w:r>
    </w:p>
    <w:p>
      <w:pPr>
        <w:pStyle w:val="FirstParagraph"/>
      </w:pPr>
      <w:r>
        <w:rPr>
          <w:b/>
          <w:bCs/>
        </w:rPr>
        <w:t xml:space="preserve">Primary Claim:</w:t>
      </w:r>
      <w:r>
        <w:t xml:space="preserve"> </w:t>
      </w:r>
      <w:r>
        <w:t xml:space="preserve">God is demonstrating through the history of Israel that His word has not failed — His electing mercy has always been selective, sovereign, and purposeful — and He is calling readers to ground their confidence in His character rather than in observable outcomes.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Individual Election or Corporate/National Election?</w:t>
      </w:r>
    </w:p>
    <w:p>
      <w:pPr>
        <w:pStyle w:val="BodyText"/>
      </w:pPr>
      <w:r>
        <w:t xml:space="preserve">The most significant interpretive divide on Romans 9 — arguably the most contested chapter in the New Testament — is whether Paul is discussing the unconditional election of individuals to salvation or the corporate, historical selection of peoples and groups to serve particular redemptive-historical purposes. The Arminian/Wesleyan tradition, developed most sharply in contemporary scholarship by figures like William Klein, Brian Abasciano, and Ben Witherington, argues that Paul’s primary referents throughout Romans 9 are national and corporate: Isaac’s election over Ishmael, Jacob’s election over Esau, and the call of the Gentiles are understood as God’s selection of groups for covenant privilege, mission, and historical function — not the unconditional predetermination of which individuals will reach final glory. On this reading, Paul’s concern is exclusively theodicy at the national level (why is Israel as a whole stumbling?) and the Gentiles’ inclusion, not a metaphysical doctrine of individual predestination.</w:t>
      </w:r>
    </w:p>
    <w:p>
      <w:pPr>
        <w:pStyle w:val="BodyText"/>
      </w:pPr>
      <w:r>
        <w:t xml:space="preserve">This reading deserves acknowledgment of the genuine insight it contains: Paul</w:t>
      </w:r>
      <w:r>
        <w:t xml:space="preserve"> </w:t>
      </w:r>
      <w:r>
        <w:rPr>
          <w:i/>
          <w:iCs/>
        </w:rPr>
        <w:t xml:space="preserve">is</w:t>
      </w:r>
      <w:r>
        <w:t xml:space="preserve"> </w:t>
      </w:r>
      <w:r>
        <w:t xml:space="preserve">indeed operating within redemptive history. His examples — Isaac, Ishmael, Jacob, Esau, Pharaoh, Israel, Gentiles — are all corporate and historical in their immediate reference. The chapter is not constructed as a systematic treatise on individual predestination; it is an argument about the faithfulness of God’s covenant word in the face of Israel’s stumbling. The corporate reading helpfully resists the mistake of reading Romans 9 as if Paul were addressing the Calvinist-Arminian debate in 21st century terms.</w:t>
      </w:r>
    </w:p>
    <w:p>
      <w:pPr>
        <w:pStyle w:val="BodyText"/>
      </w:pPr>
      <w:r>
        <w:t xml:space="preserve">However, the corporate reading ultimately fails to account for the weight and logic of Paul’s argument. Several textual features resist it decisively. First, Paul’s language in verse 11 is unmistakably individual:</w:t>
      </w:r>
      <w:r>
        <w:t xml:space="preserve"> </w:t>
      </w:r>
      <w:r>
        <w:t xml:space="preserve">“though they were not yet born and had done nothing either good or bad”</w:t>
      </w:r>
      <w:r>
        <w:t xml:space="preserve"> </w:t>
      </w:r>
      <w:r>
        <w:t xml:space="preserve">— the point is that the twins themselves, as individuals, are the referents, and purpose</w:t>
      </w:r>
      <w:r>
        <w:t xml:space="preserve"> </w:t>
      </w:r>
      <w:r>
        <w:t xml:space="preserve">“according to election”</w:t>
      </w:r>
      <w:r>
        <w:t xml:space="preserve"> </w:t>
      </w:r>
      <w:r>
        <w:t xml:space="preserve">precedes any act of either. Second, the objection Paul anticipates in verse 14 (</w:t>
      </w:r>
      <w:r>
        <w:t xml:space="preserve">“Is there injustice on God’s part?”</w:t>
      </w:r>
      <w:r>
        <w:t xml:space="preserve">) only makes sense if individual divine disposition is in view — the objection has no force if Paul is only describing God’s assignment of nations to different historical roles. National assignments to covenant privilege were already standard Jewish theology and required no such defense. Third, and most decisively, the potter-and-clay imagery in verses 20–23 operates at the level of individual creatures standing before their Creator — the</w:t>
      </w:r>
      <w:r>
        <w:t xml:space="preserve"> </w:t>
      </w:r>
      <w:r>
        <w:t xml:space="preserve">“lump”</w:t>
      </w:r>
      <w:r>
        <w:t xml:space="preserve"> </w:t>
      </w:r>
      <w:r>
        <w:t xml:space="preserve">is differentiated into individual vessels of wrath and vessels of mercy. Paul is not merely describing ethnic reassignments; he is addressing the creature’s standing before a sovereign God who forms each vessel according to His own purpose. The Reformed reading — that Paul is defending the unconditional, individual, sovereign election of God in salvation — best accounts for the passage’s argument, its objection-and-answer structure, and its emotional register.</w:t>
      </w:r>
    </w:p>
    <w:p>
      <w:pPr>
        <w:pStyle w:val="BodyText"/>
      </w:pPr>
      <w:r>
        <w:rPr>
          <w:b/>
          <w:bCs/>
        </w:rPr>
        <w:t xml:space="preserve">The Pharaoh Question: Hardening and Justice</w:t>
      </w:r>
    </w:p>
    <w:p>
      <w:pPr>
        <w:pStyle w:val="BodyText"/>
      </w:pPr>
      <w:r>
        <w:t xml:space="preserve">A secondary dispute concerns verses 17–18 and the hardening of Pharaoh. Some interpreters (including many in the Arminian tradition and some in the Middle Knowledge/Molinism tradition) argue that God’s hardening of Pharaoh is best understood as God’s permitting or confirming Pharaoh’s already-existing hardness — God working with and through Pharaoh’s own free choices rather than directly causing his resistance. This reading is motivated by the concern that direct divine hardening makes God the author of sin and renders Pharaoh’s guilt incoherent.</w:t>
      </w:r>
    </w:p>
    <w:p>
      <w:pPr>
        <w:pStyle w:val="BodyText"/>
      </w:pPr>
      <w:r>
        <w:t xml:space="preserve">This concern is worth acknowledging, and the Reformed tradition does not uniformly speak with one voice on the precise mechanism of hardening. However, the text resists the merely-permissive reading: Paul says God raised Pharaoh up</w:t>
      </w:r>
      <w:r>
        <w:t xml:space="preserve"> </w:t>
      </w:r>
      <w:r>
        <w:t xml:space="preserve">“for this very purpose”</w:t>
      </w:r>
      <w:r>
        <w:t xml:space="preserve"> </w:t>
      </w:r>
      <w:r>
        <w:t xml:space="preserve">and then draws the direct conclusion</w:t>
      </w:r>
      <w:r>
        <w:t xml:space="preserve"> </w:t>
      </w:r>
      <w:r>
        <w:t xml:space="preserve">“So then he has mercy on whomever he wills, and he hardens whomever he wills.”</w:t>
      </w:r>
      <w:r>
        <w:t xml:space="preserve"> </w:t>
      </w:r>
      <w:r>
        <w:t xml:space="preserve">The rhetorical symmetry is deliberate — mercy and hardening are placed in exact parallel, both as expressions of God’s will. Paul does not soften the hardening side. Moreover, Paul’s own anticipation of the objection in verse 19 (</w:t>
      </w:r>
      <w:r>
        <w:t xml:space="preserve">“Why does he still find fault? For who can resist his will?”</w:t>
      </w:r>
      <w:r>
        <w:t xml:space="preserve">) shows that Paul knows his position sounds to the objector like it eliminates creaturely responsibility — and his response is not to retreat to a softer doctrine of hardening but to assert the Creator’s rightful sovereignty. The Reformed verdict is that Paul is teaching a direct divine hardening, the mechanics of which remain mysterious (God is not the author of sin), but the fact of which is precisely what Paul is defending.</w:t>
      </w:r>
    </w:p>
    <w:p>
      <w:pPr>
        <w:pStyle w:val="BodyText"/>
      </w:pPr>
      <w:r>
        <w:rPr>
          <w:b/>
          <w:bCs/>
        </w:rPr>
        <w:t xml:space="preserve">The Vessels of Wrath: Prepared for Destruction?</w:t>
      </w:r>
    </w:p>
    <w:p>
      <w:pPr>
        <w:pStyle w:val="BodyText"/>
      </w:pPr>
      <w:r>
        <w:t xml:space="preserve">Verse 22 contains a grammatical ambiguity that deserves attention. The vessels of wrath are described as</w:t>
      </w:r>
      <w:r>
        <w:t xml:space="preserve"> </w:t>
      </w:r>
      <w:r>
        <w:t xml:space="preserve">“prepared for destruction”</w:t>
      </w:r>
      <w:r>
        <w:t xml:space="preserve"> </w:t>
      </w:r>
      <w:r>
        <w:t xml:space="preserve">(Greek:</w:t>
      </w:r>
      <w:r>
        <w:t xml:space="preserve"> </w:t>
      </w:r>
      <w:r>
        <w:rPr>
          <w:i/>
          <w:iCs/>
        </w:rPr>
        <w:t xml:space="preserve">katērtismena eis apōleian</w:t>
      </w:r>
      <w:r>
        <w:t xml:space="preserve">), where the verb is in the perfect passive participle form — but the agent of the preparation is not specified, unlike the vessels of mercy in verse 23 (</w:t>
      </w:r>
      <w:r>
        <w:t xml:space="preserve">“which he has prepared beforehand for glory,”</w:t>
      </w:r>
      <w:r>
        <w:t xml:space="preserve"> </w:t>
      </w:r>
      <w:r>
        <w:t xml:space="preserve">with God as explicit subject). Some interpreters (including many in the Lutheran and Arminian traditions) have argued that the passive construction in verse 22 deliberately obscures the agent — vessels of wrath have been prepared (perhaps by themselves, perhaps through their own sin) for destruction, whereas God is explicitly the subject only in the preparation of mercy. This reading is lexically possible but contextually strained. The entire argument of verses 19–23 proceeds from the potter’s sovereign rights over the clay — and the rhetorical point of the contrast is that God’s patience with vessels of wrath (he</w:t>
      </w:r>
      <w:r>
        <w:t xml:space="preserve"> </w:t>
      </w:r>
      <w:r>
        <w:t xml:space="preserve">“endured with much patience”</w:t>
      </w:r>
      <w:r>
        <w:t xml:space="preserve">) is itself an expression of His sovereign choice. The most natural reading in context is that God is agent in both preparations, and the grammatical asymmetry reflects the contrast in manner (foreordained for glory vs. fitted for destruction through the judicial process of hardening) rather than a distinction in divine agency. The Reformed reading is preferred, while acknowledging that this remains exegetically contested within otherwise Reformed interpreters.</w:t>
      </w:r>
    </w:p>
    <w:p>
      <w:pPr>
        <w:pStyle w:val="BodyText"/>
      </w:pPr>
      <w:r>
        <w:rPr>
          <w:b/>
          <w:bCs/>
        </w:rPr>
        <w:t xml:space="preserve">The Stumbling Stone: Christological or General?</w:t>
      </w:r>
    </w:p>
    <w:p>
      <w:pPr>
        <w:pStyle w:val="BodyText"/>
      </w:pPr>
      <w:r>
        <w:t xml:space="preserve">The closing quotation from Isaiah 28 and Isaiah 8 in verses 32–33 presents a stumbling stone and rock of offense that</w:t>
      </w:r>
      <w:r>
        <w:t xml:space="preserve"> </w:t>
      </w:r>
      <w:r>
        <w:t xml:space="preserve">“whoever believes in him will not be put to shame.”</w:t>
      </w:r>
      <w:r>
        <w:t xml:space="preserve"> </w:t>
      </w:r>
      <w:r>
        <w:t xml:space="preserve">Paul clearly reads this as referring to Christ — Israel has stumbled over Christ by pursuing righteousness as if it were a matter of law-keeping rather than faith. Some dispensational interpreters read the stumbling here as purely temporary and national — Israel is set aside for a season but will be restored as a nation in the future (anticipating Romans 11). This is not wrong as far as it goes — Romans 11 does address future restoration. But reading the stumbling stone christologically, as Paul intends, does not depend on resolving the Israel-restoration question. The stumbling stone is Christ, and the stumbling is the failure to receive righteousness by faith — a universal human problem illustrated in Israel’s particular case. The Reformed reading preserves both the christological focus and the anticipation of Romans 11 without forcing either to dissolve the other.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25:23</w:t>
      </w:r>
      <w:r>
        <w:t xml:space="preserve"> </w:t>
      </w:r>
      <w:r>
        <w:t xml:space="preserve">—</w:t>
      </w:r>
      <w:r>
        <w:t xml:space="preserve"> </w:t>
      </w:r>
      <w:r>
        <w:t xml:space="preserve">“The older shall serve the younger”</w:t>
      </w:r>
      <w:r>
        <w:t xml:space="preserve"> </w:t>
      </w:r>
      <w:r>
        <w:t xml:space="preserve">— God’s elective reversal of natural birth order is established as the pattern of His working before Jacob or Esau have acted, grounding Paul’s argument that election is not from works.</w:t>
      </w:r>
    </w:p>
    <w:p>
      <w:pPr>
        <w:numPr>
          <w:ilvl w:val="0"/>
          <w:numId w:val="1001"/>
        </w:numPr>
      </w:pPr>
      <w:r>
        <w:rPr>
          <w:b/>
          <w:bCs/>
        </w:rPr>
        <w:t xml:space="preserve">Exodus 33:19</w:t>
      </w:r>
      <w:r>
        <w:t xml:space="preserve"> </w:t>
      </w:r>
      <w:r>
        <w:t xml:space="preserve">—</w:t>
      </w:r>
      <w:r>
        <w:t xml:space="preserve"> </w:t>
      </w:r>
      <w:r>
        <w:t xml:space="preserve">“I will have mercy on whom I will have mercy”</w:t>
      </w:r>
      <w:r>
        <w:t xml:space="preserve"> </w:t>
      </w:r>
      <w:r>
        <w:t xml:space="preserve">— God’s self-declaration to Moses establishes the absolute freedom of divine mercy as a foundational attribute; Paul quotes this directly in verse 15 as the warrant for unconditional election.</w:t>
      </w:r>
    </w:p>
    <w:p>
      <w:pPr>
        <w:numPr>
          <w:ilvl w:val="0"/>
          <w:numId w:val="1001"/>
        </w:numPr>
      </w:pPr>
      <w:r>
        <w:rPr>
          <w:b/>
          <w:bCs/>
        </w:rPr>
        <w:t xml:space="preserve">Isaiah 10:20–22 / Hosea 2:23; 1:10</w:t>
      </w:r>
      <w:r>
        <w:t xml:space="preserve"> </w:t>
      </w:r>
      <w:r>
        <w:t xml:space="preserve">— The remnant theology of the prophets and the</w:t>
      </w:r>
      <w:r>
        <w:t xml:space="preserve"> </w:t>
      </w:r>
      <w:r>
        <w:t xml:space="preserve">“not my people”</w:t>
      </w:r>
      <w:r>
        <w:t xml:space="preserve">/</w:t>
      </w:r>
      <w:r>
        <w:t xml:space="preserve">“my people”</w:t>
      </w:r>
      <w:r>
        <w:t xml:space="preserve"> </w:t>
      </w:r>
      <w:r>
        <w:t xml:space="preserve">reversal: God has always been working through a faithful remnant within physical Israel, and the inclusion of Gentiles as covenant people was announced prophetically long before the New Testament, grounding Paul’s claim that neither development is a departure from Scripture.</w:t>
      </w:r>
    </w:p>
    <w:p>
      <w:pPr>
        <w:numPr>
          <w:ilvl w:val="0"/>
          <w:numId w:val="1001"/>
        </w:numPr>
      </w:pPr>
      <w:r>
        <w:rPr>
          <w:b/>
          <w:bCs/>
        </w:rPr>
        <w:t xml:space="preserve">Isaiah 28:16; 8:14</w:t>
      </w:r>
      <w:r>
        <w:t xml:space="preserve"> </w:t>
      </w:r>
      <w:r>
        <w:t xml:space="preserve">— The stumbling stone passages that close the chapter: Christ is the stone of both scandal and foundation — those who come to Him by faith find unshakeable standing; those who approach righteousness as a law-project stumble at the very one the law pointed toward.</w:t>
      </w:r>
    </w:p>
    <w:p>
      <w:pPr>
        <w:numPr>
          <w:ilvl w:val="0"/>
          <w:numId w:val="1001"/>
        </w:numPr>
      </w:pPr>
      <w:r>
        <w:rPr>
          <w:b/>
          <w:bCs/>
        </w:rPr>
        <w:t xml:space="preserve">Ephesians 1:4–6</w:t>
      </w:r>
      <w:r>
        <w:t xml:space="preserve"> </w:t>
      </w:r>
      <w:r>
        <w:t xml:space="preserve">— Paul’s parallel teaching that election is</w:t>
      </w:r>
      <w:r>
        <w:t xml:space="preserve"> </w:t>
      </w:r>
      <w:r>
        <w:t xml:space="preserve">“in him before the foundation of the world,”</w:t>
      </w:r>
      <w:r>
        <w:t xml:space="preserve"> </w:t>
      </w:r>
      <w:r>
        <w:t xml:space="preserve">grounding the corporate-yet-individual dimensions of election in Christ and confirming that Romans 9’s argument is consistent with Paul’s broader theological framework, not an isolated polemic.</w:t>
      </w:r>
    </w:p>
    <w:p>
      <w:r>
        <w:pict>
          <v:rect style="width:0;height:1.5pt" o:hralign="center" o:hrstd="t" o:hr="t"/>
        </w:pict>
      </w:r>
    </w:p>
    <w:p>
      <w:pPr>
        <w:pStyle w:val="FirstParagraph"/>
      </w:pPr>
      <w:r>
        <w:rPr>
          <w:b/>
          <w:bCs/>
        </w:rPr>
        <w:t xml:space="preserve">Aim:</w:t>
      </w:r>
      <w:r>
        <w:t xml:space="preserve"> </w:t>
      </w:r>
      <w:r>
        <w:t xml:space="preserve">To demonstrate that God’s electing mercy — sovereign, unconditional, and purposeful — is the only stable foundation for confidence in the gospel, and to guard readers against measuring God’s faithfulness by observable outcomes.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Paul’s personal anguish over Israel — he could wish himself accursed for their sake</w:t>
            </w:r>
          </w:p>
        </w:tc>
        <w:tc>
          <w:tcPr/>
          <w:p>
            <w:pPr>
              <w:pStyle w:val="Compact"/>
            </w:pPr>
            <w:r>
              <w:t xml:space="preserve">Establishes the pastoral and emotional urgency of the chapter;</w:t>
            </w:r>
            <w:r>
              <w:t xml:space="preserve"> </w:t>
            </w:r>
            <w:r>
              <w:t xml:space="preserve">“accursed”</w:t>
            </w:r>
            <w:r>
              <w:t xml:space="preserve"> </w:t>
            </w:r>
            <w:r>
              <w:t xml:space="preserve">echoes Galatians 1:8 — an extreme statement of solidarity</w:t>
            </w:r>
          </w:p>
        </w:tc>
      </w:tr>
      <w:tr>
        <w:tc>
          <w:tcPr/>
          <w:p>
            <w:pPr>
              <w:pStyle w:val="Compact"/>
            </w:pPr>
            <w:r>
              <w:t xml:space="preserve">4–5</w:t>
            </w:r>
          </w:p>
        </w:tc>
        <w:tc>
          <w:tcPr/>
          <w:p>
            <w:pPr>
              <w:pStyle w:val="Compact"/>
            </w:pPr>
            <w:r>
              <w:t xml:space="preserve">Catalog of Israel’s covenant privileges: adoption, glory, covenants, law, worship, promises, patriarchs, and the Christ who is God over all</w:t>
            </w:r>
          </w:p>
        </w:tc>
        <w:tc>
          <w:tcPr/>
          <w:p>
            <w:pPr>
              <w:pStyle w:val="Compact"/>
            </w:pPr>
            <w:r>
              <w:t xml:space="preserve">The list heightens the problem — with all of this, how has Israel stumbled? The Christological doxology (</w:t>
            </w:r>
            <w:r>
              <w:t xml:space="preserve">“God over all, blessed forever”</w:t>
            </w:r>
            <w:r>
              <w:t xml:space="preserve">) is contested textually but most naturally refers to Christ</w:t>
            </w:r>
          </w:p>
        </w:tc>
      </w:tr>
      <w:tr>
        <w:tc>
          <w:tcPr/>
          <w:p>
            <w:pPr>
              <w:pStyle w:val="Compact"/>
            </w:pPr>
            <w:r>
              <w:t xml:space="preserve">6a</w:t>
            </w:r>
          </w:p>
        </w:tc>
        <w:tc>
          <w:tcPr/>
          <w:p>
            <w:pPr>
              <w:pStyle w:val="Compact"/>
            </w:pPr>
            <w:r>
              <w:t xml:space="preserve">The thesis:</w:t>
            </w:r>
            <w:r>
              <w:t xml:space="preserve"> </w:t>
            </w:r>
            <w:r>
              <w:t xml:space="preserve">“It is not as though the word of God has failed”</w:t>
            </w:r>
          </w:p>
        </w:tc>
        <w:tc>
          <w:tcPr/>
          <w:p>
            <w:pPr>
              <w:pStyle w:val="Compact"/>
            </w:pPr>
            <w:r>
              <w:t xml:space="preserve">The governing claim of the entire chapter; everything that follows is the argument for this thesis</w:t>
            </w:r>
          </w:p>
        </w:tc>
      </w:tr>
      <w:tr>
        <w:tc>
          <w:tcPr/>
          <w:p>
            <w:pPr>
              <w:pStyle w:val="Compact"/>
            </w:pPr>
            <w:r>
              <w:t xml:space="preserve">6b–9</w:t>
            </w:r>
          </w:p>
        </w:tc>
        <w:tc>
          <w:tcPr/>
          <w:p>
            <w:pPr>
              <w:pStyle w:val="Compact"/>
            </w:pPr>
            <w:r>
              <w:t xml:space="preserve">Not all Israel is Israel — distinction between physical descent and promise-descent illustrated by Isaac over Ishmael</w:t>
            </w:r>
          </w:p>
        </w:tc>
        <w:tc>
          <w:tcPr/>
          <w:p>
            <w:pPr>
              <w:pStyle w:val="Compact"/>
            </w:pPr>
            <w:r>
              <w:t xml:space="preserve">The first elective narrowing: being a child of Abraham is insufficient; being a child of the promise is what matters</w:t>
            </w:r>
          </w:p>
        </w:tc>
      </w:tr>
      <w:tr>
        <w:tc>
          <w:tcPr/>
          <w:p>
            <w:pPr>
              <w:pStyle w:val="Compact"/>
            </w:pPr>
            <w:r>
              <w:t xml:space="preserve">10–13</w:t>
            </w:r>
          </w:p>
        </w:tc>
        <w:tc>
          <w:tcPr/>
          <w:p>
            <w:pPr>
              <w:pStyle w:val="Compact"/>
            </w:pPr>
            <w:r>
              <w:t xml:space="preserve">The election of Jacob over Esau — before birth, before any works —</w:t>
            </w:r>
            <w:r>
              <w:t xml:space="preserve"> </w:t>
            </w:r>
            <w:r>
              <w:t xml:space="preserve">“the older shall serve the younger”</w:t>
            </w:r>
            <w:r>
              <w:t xml:space="preserve">;</w:t>
            </w:r>
            <w:r>
              <w:t xml:space="preserve"> </w:t>
            </w:r>
            <w:r>
              <w:t xml:space="preserve">“Jacob I loved, Esau I hated”</w:t>
            </w:r>
          </w:p>
        </w:tc>
        <w:tc>
          <w:tcPr/>
          <w:p>
            <w:pPr>
              <w:pStyle w:val="Compact"/>
            </w:pPr>
            <w:r>
              <w:t xml:space="preserve">The second and sharper elective narrowing: not even Ishmael vs. Isaac (different mothers) but twins from the same mother, before any action — election is unconditional</w:t>
            </w:r>
          </w:p>
        </w:tc>
      </w:tr>
      <w:tr>
        <w:tc>
          <w:tcPr/>
          <w:p>
            <w:pPr>
              <w:pStyle w:val="Compact"/>
            </w:pPr>
            <w:r>
              <w:t xml:space="preserve">14–16</w:t>
            </w:r>
          </w:p>
        </w:tc>
        <w:tc>
          <w:tcPr/>
          <w:p>
            <w:pPr>
              <w:pStyle w:val="Compact"/>
            </w:pPr>
            <w:r>
              <w:t xml:space="preserve">First objection:</w:t>
            </w:r>
            <w:r>
              <w:t xml:space="preserve"> </w:t>
            </w:r>
            <w:r>
              <w:t xml:space="preserve">“Is there injustice on God’s part?”</w:t>
            </w:r>
            <w:r>
              <w:t xml:space="preserve"> </w:t>
            </w:r>
            <w:r>
              <w:t xml:space="preserve">— No: God’s freedom to have mercy is established in Exodus 33:19;</w:t>
            </w:r>
            <w:r>
              <w:t xml:space="preserve"> </w:t>
            </w:r>
            <w:r>
              <w:t xml:space="preserve">“it depends not on human will or exertion, but on God, who has mercy”</w:t>
            </w:r>
          </w:p>
        </w:tc>
        <w:tc>
          <w:tcPr/>
          <w:p>
            <w:pPr>
              <w:pStyle w:val="Compact"/>
            </w:pPr>
            <w:r>
              <w:t xml:space="preserve">The justice objection is met not with a softening of election but with an assertion of divine freedom grounded in God’s own self-declaration</w:t>
            </w:r>
          </w:p>
        </w:tc>
      </w:tr>
      <w:tr>
        <w:tc>
          <w:tcPr/>
          <w:p>
            <w:pPr>
              <w:pStyle w:val="Compact"/>
            </w:pPr>
            <w:r>
              <w:t xml:space="preserve">17–18</w:t>
            </w:r>
          </w:p>
        </w:tc>
        <w:tc>
          <w:tcPr/>
          <w:p>
            <w:pPr>
              <w:pStyle w:val="Compact"/>
            </w:pPr>
            <w:r>
              <w:t xml:space="preserve">Pharaoh as counter-example — God raised him up for the purpose of displaying God’s power and glory; God hardens whomever He wills</w:t>
            </w:r>
          </w:p>
        </w:tc>
        <w:tc>
          <w:tcPr/>
          <w:p>
            <w:pPr>
              <w:pStyle w:val="Compact"/>
            </w:pPr>
            <w:r>
              <w:t xml:space="preserve">Mercy and hardening placed in exact symmetry — both are expressions of God’s sovereign will</w:t>
            </w:r>
          </w:p>
        </w:tc>
      </w:tr>
      <w:tr>
        <w:tc>
          <w:tcPr/>
          <w:p>
            <w:pPr>
              <w:pStyle w:val="Compact"/>
            </w:pPr>
            <w:r>
              <w:t xml:space="preserve">19–21</w:t>
            </w:r>
          </w:p>
        </w:tc>
        <w:tc>
          <w:tcPr/>
          <w:p>
            <w:pPr>
              <w:pStyle w:val="Compact"/>
            </w:pPr>
            <w:r>
              <w:t xml:space="preserve">Second objection:</w:t>
            </w:r>
            <w:r>
              <w:t xml:space="preserve"> </w:t>
            </w:r>
            <w:r>
              <w:t xml:space="preserve">“Why does he still find fault? Who can resist his will?”</w:t>
            </w:r>
            <w:r>
              <w:t xml:space="preserve"> </w:t>
            </w:r>
            <w:r>
              <w:t xml:space="preserve">— Met with the potter-clay image: the creature has no standing to interrogate the Creator</w:t>
            </w:r>
          </w:p>
        </w:tc>
        <w:tc>
          <w:tcPr/>
          <w:p>
            <w:pPr>
              <w:pStyle w:val="Compact"/>
            </w:pPr>
            <w:r>
              <w:t xml:space="preserve">The objection is not fully answered with a philosophical rebuttal but with a reassertion of Creator rights — which itself is the answer</w:t>
            </w:r>
          </w:p>
        </w:tc>
      </w:tr>
      <w:tr>
        <w:tc>
          <w:tcPr/>
          <w:p>
            <w:pPr>
              <w:pStyle w:val="Compact"/>
            </w:pPr>
            <w:r>
              <w:t xml:space="preserve">22–23</w:t>
            </w:r>
          </w:p>
        </w:tc>
        <w:tc>
          <w:tcPr/>
          <w:p>
            <w:pPr>
              <w:pStyle w:val="Compact"/>
            </w:pPr>
            <w:r>
              <w:t xml:space="preserve">Vessels of wrath</w:t>
            </w:r>
            <w:r>
              <w:t xml:space="preserve"> </w:t>
            </w:r>
            <w:r>
              <w:t xml:space="preserve">“prepared for destruction”</w:t>
            </w:r>
            <w:r>
              <w:t xml:space="preserve"> </w:t>
            </w:r>
            <w:r>
              <w:t xml:space="preserve">endured with patience; vessels of mercy</w:t>
            </w:r>
            <w:r>
              <w:t xml:space="preserve"> </w:t>
            </w:r>
            <w:r>
              <w:t xml:space="preserve">“prepared beforehand for glory”</w:t>
            </w:r>
            <w:r>
              <w:t xml:space="preserve"> </w:t>
            </w:r>
            <w:r>
              <w:t xml:space="preserve">— both serving to display God’s glory</w:t>
            </w:r>
          </w:p>
        </w:tc>
        <w:tc>
          <w:tcPr/>
          <w:p>
            <w:pPr>
              <w:pStyle w:val="Compact"/>
            </w:pPr>
            <w:r>
              <w:t xml:space="preserve">The purpose of both kinds of vessels is God’s displayed glory — in wrath and in mercy</w:t>
            </w:r>
          </w:p>
        </w:tc>
      </w:tr>
      <w:tr>
        <w:tc>
          <w:tcPr/>
          <w:p>
            <w:pPr>
              <w:pStyle w:val="Compact"/>
            </w:pPr>
            <w:r>
              <w:t xml:space="preserve">24–26</w:t>
            </w:r>
          </w:p>
        </w:tc>
        <w:tc>
          <w:tcPr/>
          <w:p>
            <w:pPr>
              <w:pStyle w:val="Compact"/>
            </w:pPr>
            <w:r>
              <w:t xml:space="preserve">These vessels of mercy include</w:t>
            </w:r>
            <w:r>
              <w:t xml:space="preserve"> </w:t>
            </w:r>
            <w:r>
              <w:t xml:space="preserve">“us whom he has called, not from the Jews only but also from the Gentiles”</w:t>
            </w:r>
            <w:r>
              <w:t xml:space="preserve"> </w:t>
            </w:r>
            <w:r>
              <w:t xml:space="preserve">— confirmed by Hosea’s</w:t>
            </w:r>
            <w:r>
              <w:t xml:space="preserve"> </w:t>
            </w:r>
            <w:r>
              <w:t xml:space="preserve">“not my people”</w:t>
            </w:r>
            <w:r>
              <w:t xml:space="preserve">/</w:t>
            </w:r>
            <w:r>
              <w:t xml:space="preserve">“my people”</w:t>
            </w:r>
            <w:r>
              <w:t xml:space="preserve"> </w:t>
            </w:r>
            <w:r>
              <w:t xml:space="preserve">prophecy</w:t>
            </w:r>
          </w:p>
        </w:tc>
        <w:tc>
          <w:tcPr/>
          <w:p>
            <w:pPr>
              <w:pStyle w:val="Compact"/>
            </w:pPr>
            <w:r>
              <w:t xml:space="preserve">The inclusion of Gentiles is not a novelty — it was announced by the prophets; election is now seen to cross ethnic lines</w:t>
            </w:r>
          </w:p>
        </w:tc>
      </w:tr>
      <w:tr>
        <w:tc>
          <w:tcPr/>
          <w:p>
            <w:pPr>
              <w:pStyle w:val="Compact"/>
            </w:pPr>
            <w:r>
              <w:t xml:space="preserve">27–29</w:t>
            </w:r>
          </w:p>
        </w:tc>
        <w:tc>
          <w:tcPr/>
          <w:p>
            <w:pPr>
              <w:pStyle w:val="Compact"/>
            </w:pPr>
            <w:r>
              <w:t xml:space="preserve">Isaiah’s remnant prophecy: only a remnant of Israel will be saved — this is consistent with Scripture, not a departure from it</w:t>
            </w:r>
          </w:p>
        </w:tc>
        <w:tc>
          <w:tcPr/>
          <w:p>
            <w:pPr>
              <w:pStyle w:val="Compact"/>
            </w:pPr>
            <w:r>
              <w:t xml:space="preserve">Israel’s partial stumbling was also anticipated by the prophets; God has always worked through a remnant</w:t>
            </w:r>
          </w:p>
        </w:tc>
      </w:tr>
      <w:tr>
        <w:tc>
          <w:tcPr/>
          <w:p>
            <w:pPr>
              <w:pStyle w:val="Compact"/>
            </w:pPr>
            <w:r>
              <w:t xml:space="preserve">30–33</w:t>
            </w:r>
          </w:p>
        </w:tc>
        <w:tc>
          <w:tcPr/>
          <w:p>
            <w:pPr>
              <w:pStyle w:val="Compact"/>
            </w:pPr>
            <w:r>
              <w:t xml:space="preserve">Surprising reversal: Gentiles who were not pursuing righteousness have attained it by faith; Israel pursuing righteousness by law has stumbled over the stumbling stone — Christ — because they pursued it as if by works</w:t>
            </w:r>
          </w:p>
        </w:tc>
        <w:tc>
          <w:tcPr/>
          <w:p>
            <w:pPr>
              <w:pStyle w:val="Compact"/>
            </w:pPr>
            <w:r>
              <w:t xml:space="preserve">The chapter closes christologically — the stumbling stone is Christ; the failure is the works-based approach to righteousness; faith is the only path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Anguish and the Abundance — Paul’s grief over Israel and their extraordinary covenant privileges</w:t>
            </w:r>
          </w:p>
        </w:tc>
      </w:tr>
      <w:tr>
        <w:tc>
          <w:tcPr/>
          <w:p>
            <w:pPr>
              <w:pStyle w:val="Compact"/>
            </w:pPr>
            <w:r>
              <w:t xml:space="preserve">2</w:t>
            </w:r>
          </w:p>
        </w:tc>
        <w:tc>
          <w:tcPr/>
          <w:p>
            <w:pPr>
              <w:pStyle w:val="Compact"/>
            </w:pPr>
            <w:r>
              <w:t xml:space="preserve">6–13</w:t>
            </w:r>
          </w:p>
        </w:tc>
        <w:tc>
          <w:tcPr/>
          <w:p>
            <w:pPr>
              <w:pStyle w:val="Compact"/>
            </w:pPr>
            <w:r>
              <w:t xml:space="preserve">The Thesis Established — God’s word has not failed; election has always operated within Israel, not merely through it</w:t>
            </w:r>
          </w:p>
        </w:tc>
      </w:tr>
      <w:tr>
        <w:tc>
          <w:tcPr/>
          <w:p>
            <w:pPr>
              <w:pStyle w:val="Compact"/>
            </w:pPr>
            <w:r>
              <w:t xml:space="preserve">3</w:t>
            </w:r>
          </w:p>
        </w:tc>
        <w:tc>
          <w:tcPr/>
          <w:p>
            <w:pPr>
              <w:pStyle w:val="Compact"/>
            </w:pPr>
            <w:r>
              <w:t xml:space="preserve">14–18</w:t>
            </w:r>
          </w:p>
        </w:tc>
        <w:tc>
          <w:tcPr/>
          <w:p>
            <w:pPr>
              <w:pStyle w:val="Compact"/>
            </w:pPr>
            <w:r>
              <w:t xml:space="preserve">The Justice Question Answered — God’s sovereign freedom in mercy and hardening does not violate justice</w:t>
            </w:r>
          </w:p>
        </w:tc>
      </w:tr>
      <w:tr>
        <w:tc>
          <w:tcPr/>
          <w:p>
            <w:pPr>
              <w:pStyle w:val="Compact"/>
            </w:pPr>
            <w:r>
              <w:t xml:space="preserve">4</w:t>
            </w:r>
          </w:p>
        </w:tc>
        <w:tc>
          <w:tcPr/>
          <w:p>
            <w:pPr>
              <w:pStyle w:val="Compact"/>
            </w:pPr>
            <w:r>
              <w:t xml:space="preserve">19–23</w:t>
            </w:r>
          </w:p>
        </w:tc>
        <w:tc>
          <w:tcPr/>
          <w:p>
            <w:pPr>
              <w:pStyle w:val="Compact"/>
            </w:pPr>
            <w:r>
              <w:t xml:space="preserve">The Resistance Question Silenced — the Creator’s rights over the creature; vessels of wrath and vessels of mercy both display His glory</w:t>
            </w:r>
          </w:p>
        </w:tc>
      </w:tr>
      <w:tr>
        <w:tc>
          <w:tcPr/>
          <w:p>
            <w:pPr>
              <w:pStyle w:val="Compact"/>
            </w:pPr>
            <w:r>
              <w:t xml:space="preserve">5</w:t>
            </w:r>
          </w:p>
        </w:tc>
        <w:tc>
          <w:tcPr/>
          <w:p>
            <w:pPr>
              <w:pStyle w:val="Compact"/>
            </w:pPr>
            <w:r>
              <w:t xml:space="preserve">24–29</w:t>
            </w:r>
          </w:p>
        </w:tc>
        <w:tc>
          <w:tcPr/>
          <w:p>
            <w:pPr>
              <w:pStyle w:val="Compact"/>
            </w:pPr>
            <w:r>
              <w:t xml:space="preserve">The Prophetic Witness — Hosea and Isaiah confirm that Gentile inclusion and Jewish remnant were always in the script</w:t>
            </w:r>
          </w:p>
        </w:tc>
      </w:tr>
      <w:tr>
        <w:tc>
          <w:tcPr/>
          <w:p>
            <w:pPr>
              <w:pStyle w:val="Compact"/>
            </w:pPr>
            <w:r>
              <w:t xml:space="preserve">6</w:t>
            </w:r>
          </w:p>
        </w:tc>
        <w:tc>
          <w:tcPr/>
          <w:p>
            <w:pPr>
              <w:pStyle w:val="Compact"/>
            </w:pPr>
            <w:r>
              <w:t xml:space="preserve">30–33</w:t>
            </w:r>
          </w:p>
        </w:tc>
        <w:tc>
          <w:tcPr/>
          <w:p>
            <w:pPr>
              <w:pStyle w:val="Compact"/>
            </w:pPr>
            <w:r>
              <w:t xml:space="preserve">The Stumbling Stone — Israel’s failure is not God’s failure; it is the predictable result of approaching righteousness as a law-project rather than by faith in Christ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election has not failed — it has always operated precisely as He purposed.</w:t>
      </w:r>
    </w:p>
    <w:p>
      <w:pPr>
        <w:pStyle w:val="BodyText"/>
      </w:pPr>
      <w:r>
        <w:rPr>
          <w:b/>
          <w:bCs/>
        </w:rPr>
        <w:t xml:space="preserve">Primary Claim:</w:t>
      </w:r>
      <w:r>
        <w:t xml:space="preserve"> </w:t>
      </w:r>
      <w:r>
        <w:t xml:space="preserve">God is demonstrating through the history of Israel that His word has not failed — His electing mercy has always been selective, sovereign, and purposeful — and He is calling readers to ground their confidence in His character rather than in observable outcomes.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w:t>
      </w:r>
      <w:r>
        <w:rPr>
          <w:b/>
          <w:bCs/>
        </w:rPr>
        <w:t xml:space="preserve"> </w:t>
      </w:r>
      <w:r>
        <w:rPr>
          <w:b/>
          <w:bCs/>
        </w:rPr>
        <w:t xml:space="preserve">“evidence”</w:t>
      </w:r>
      <w:r>
        <w:rPr>
          <w:b/>
          <w:bCs/>
        </w:rPr>
        <w:t xml:space="preserve"> </w:t>
      </w:r>
      <w:r>
        <w:rPr>
          <w:b/>
          <w:bCs/>
        </w:rPr>
        <w:t xml:space="preserve">for God’s faithfulness.</w:t>
      </w:r>
      <w:r>
        <w:rPr>
          <w:b/>
          <w:bCs/>
        </w:rPr>
        <w:t xml:space="preserve"> </w:t>
      </w:r>
      <w:r>
        <w:rPr>
          <w:b/>
          <w:bCs/>
          <w:i/>
          <w:iCs/>
        </w:rPr>
        <w:t xml:space="preserve">(Mind/Belief)</w:t>
      </w:r>
    </w:p>
    <w:p>
      <w:pPr>
        <w:pStyle w:val="BodyText"/>
      </w:pPr>
      <w:r>
        <w:t xml:space="preserve">The Fallen Condition Romans 9 addresses is the instinct to measure God’s reliability by what we can observe — and when observable outcomes confuse us (a loved one who hasn’t believed, a church in decline, a prayer unanswered), to conclude that something has gone wrong with God’s word. Paul’s answer is not to explain the outcomes but to reorient the entire category of evidence: God’s faithfulness is demonstrated in the consistency of His elective purpose across the whole sweep of redemptive history, not in the fulfillment of our expectations. The discipline this passage calls for is to relocate your confidence — from outcomes you can see to a character you can trust on the basis of what He has consistently done from Abraham to Christ.</w:t>
      </w:r>
    </w:p>
    <w:p>
      <w:pPr>
        <w:pStyle w:val="BodyText"/>
      </w:pPr>
      <w:r>
        <w:rPr>
          <w:b/>
          <w:bCs/>
        </w:rPr>
        <w:t xml:space="preserve">2. Stop treating your own election as something to be proven by your performance.</w:t>
      </w:r>
      <w:r>
        <w:rPr>
          <w:b/>
          <w:bCs/>
        </w:rPr>
        <w:t xml:space="preserve"> </w:t>
      </w:r>
      <w:r>
        <w:rPr>
          <w:b/>
          <w:bCs/>
          <w:i/>
          <w:iCs/>
        </w:rPr>
        <w:t xml:space="preserve">(Affections/Worship)</w:t>
      </w:r>
    </w:p>
    <w:p>
      <w:pPr>
        <w:pStyle w:val="BodyText"/>
      </w:pPr>
      <w:r>
        <w:t xml:space="preserve">The Jacob-and-Esau illustration cuts precisely against the works-based anxiety that drives so much of ordinary Christian experience — the quiet fear that if you perform well enough, God will keep you, and if you do not, your standing is in question. Paul grounds election in the God who chose</w:t>
      </w:r>
      <w:r>
        <w:t xml:space="preserve"> </w:t>
      </w:r>
      <w:r>
        <w:t xml:space="preserve">“before they were born or had done anything good or bad.”</w:t>
      </w:r>
      <w:r>
        <w:t xml:space="preserve"> </w:t>
      </w:r>
      <w:r>
        <w:t xml:space="preserve">Your standing in Christ was determined before you had any track record to offer or to ruin. The affectional response this passage is designed to produce is not complacency but rest — a worship that flows from receiving grace rather than earning approval. Let the weight of sovereign election crush the performance idol, not inflate it.</w:t>
      </w:r>
    </w:p>
    <w:p>
      <w:pPr>
        <w:pStyle w:val="BodyText"/>
      </w:pPr>
      <w:r>
        <w:rPr>
          <w:b/>
          <w:bCs/>
        </w:rPr>
        <w:t xml:space="preserve">3. Repent of the idol of ethnic, religious, or experiential entitlement.</w:t>
      </w:r>
      <w:r>
        <w:rPr>
          <w:b/>
          <w:bCs/>
        </w:rPr>
        <w:t xml:space="preserve"> </w:t>
      </w:r>
      <w:r>
        <w:rPr>
          <w:b/>
          <w:bCs/>
          <w:i/>
          <w:iCs/>
        </w:rPr>
        <w:t xml:space="preserve">(Affections/Worship)</w:t>
      </w:r>
    </w:p>
    <w:p>
      <w:pPr>
        <w:pStyle w:val="BodyText"/>
      </w:pPr>
      <w:r>
        <w:t xml:space="preserve">Paul’s catalog of Israel’s privileges (vv. 4–5) is not written as a celebration — it is written as the setup for a tragedy. Israel had every advantage and still stumbled because they trusted their covenant heritage rather than the covenant God. The contemporary form of this idol is not ethnic but may be familial (</w:t>
      </w:r>
      <w:r>
        <w:t xml:space="preserve">“I was raised in the church”</w:t>
      </w:r>
      <w:r>
        <w:t xml:space="preserve">), experiential (</w:t>
      </w:r>
      <w:r>
        <w:t xml:space="preserve">“I’ve had the spiritual experiences”</w:t>
      </w:r>
      <w:r>
        <w:t xml:space="preserve">), denominational (</w:t>
      </w:r>
      <w:r>
        <w:t xml:space="preserve">“I hold all the right doctrines”</w:t>
      </w:r>
      <w:r>
        <w:t xml:space="preserve">), or vocational (</w:t>
      </w:r>
      <w:r>
        <w:t xml:space="preserve">“I serve in ministry”</w:t>
      </w:r>
      <w:r>
        <w:t xml:space="preserve">). Romans 9 diagnoses every form of covenant-privilege entitlement as a path to stumbling over Christ. The question the passage drives into the heart is: are you trusting the things you have from God, or the God from whom you have them?</w:t>
      </w:r>
    </w:p>
    <w:p>
      <w:pPr>
        <w:pStyle w:val="BodyText"/>
      </w:pPr>
      <w:r>
        <w:rPr>
          <w:b/>
          <w:bCs/>
        </w:rPr>
        <w:t xml:space="preserve">4. Receive the Gentile inclusion as a personal assurance, not just a historical fact.</w:t>
      </w:r>
      <w:r>
        <w:rPr>
          <w:b/>
          <w:bCs/>
        </w:rPr>
        <w:t xml:space="preserve"> </w:t>
      </w:r>
      <w:r>
        <w:rPr>
          <w:b/>
          <w:bCs/>
          <w:i/>
          <w:iCs/>
        </w:rPr>
        <w:t xml:space="preserve">(Mind/Belief)</w:t>
      </w:r>
    </w:p>
    <w:p>
      <w:pPr>
        <w:pStyle w:val="BodyText"/>
      </w:pPr>
      <w:r>
        <w:t xml:space="preserve">Paul’s quotation of Hosea —</w:t>
      </w:r>
      <w:r>
        <w:t xml:space="preserve"> </w:t>
      </w:r>
      <w:r>
        <w:t xml:space="preserve">“Those who were not my people I will call</w:t>
      </w:r>
      <w:r>
        <w:t xml:space="preserve"> </w:t>
      </w:r>
      <w:r>
        <w:t xml:space="preserve">‘my people’</w:t>
      </w:r>
      <w:r>
        <w:t xml:space="preserve">”</w:t>
      </w:r>
      <w:r>
        <w:t xml:space="preserve"> </w:t>
      </w:r>
      <w:r>
        <w:t xml:space="preserve">— is not merely a data point in a historical argument. It is addressed to</w:t>
      </w:r>
      <w:r>
        <w:t xml:space="preserve"> </w:t>
      </w:r>
      <w:r>
        <w:t xml:space="preserve">“us whom he has called”</w:t>
      </w:r>
      <w:r>
        <w:t xml:space="preserve"> </w:t>
      </w:r>
      <w:r>
        <w:t xml:space="preserve">(v. 24), which includes the reader. If you are not Jewish by birth, you have been called into covenant identity from outside — which means your inclusion is itself the fulfillment of a sovereign elective purpose announced centuries before you existed. You were not an afterthought or an accommodation; you were in the script. This passage is designed to produce in the Gentile believer a profound sense of being specifically, purposefully, scripturally claimed — not accidentally saved.</w:t>
      </w:r>
    </w:p>
    <w:p>
      <w:pPr>
        <w:pStyle w:val="BodyText"/>
      </w:pPr>
      <w:r>
        <w:rPr>
          <w:b/>
          <w:bCs/>
        </w:rPr>
        <w:t xml:space="preserve">5. Pursue righteousness by faith, not as if by law.</w:t>
      </w:r>
      <w:r>
        <w:rPr>
          <w:b/>
          <w:bCs/>
        </w:rPr>
        <w:t xml:space="preserve"> </w:t>
      </w:r>
      <w:r>
        <w:rPr>
          <w:b/>
          <w:bCs/>
          <w:i/>
          <w:iCs/>
        </w:rPr>
        <w:t xml:space="preserve">(Will/Behavior)</w:t>
      </w:r>
    </w:p>
    <w:p>
      <w:pPr>
        <w:pStyle w:val="BodyText"/>
      </w:pPr>
      <w:r>
        <w:t xml:space="preserve">The closing verses (30–33) name the practical failure that leads to stumbling: pursuing righteousness</w:t>
      </w:r>
      <w:r>
        <w:t xml:space="preserve"> </w:t>
      </w:r>
      <w:r>
        <w:t xml:space="preserve">“as if it were based on works.”</w:t>
      </w:r>
      <w:r>
        <w:t xml:space="preserve"> </w:t>
      </w:r>
      <w:r>
        <w:t xml:space="preserve">This is not merely a first-century Jewish problem — it is the default mode of fallen religious behavior in every generation. The concrete behavioral form it takes in contemporary life includes: doing spiritual disciplines to generate standing with God rather than from it; serving in the church in order to feel acceptable rather than because you are; measuring your spiritual health by your output rather than by your union with Christ. The application is immediate and concrete — identify one area of your current spiritual practice that is functioning as a works-project rather than as a faith-response, and deliberately reorient it: do it from grace, not for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9 is one of Scripture’s most concentrated displays of the absolute sovereignty of God in salvation — His freedom to have mercy on whom He wills and to harden whom He wills, without any claim arising from the creature that could adjudicate His choices. The chapter teaches that God’s character is not reactive — He is not responding to human choices and adjusting His purposes accordingly — but proactively purposeful, working all things according to the counsel of His own will (Ephesians 1:11). Crucially, Paul does not present this sovereignty as arbitrary power but as purposeful glory: both vessels of mercy and vessels of wrath exist to display the richness and justice of God’s character. The chapter also teaches that God’s word is utterly reliable precisely because it does not depend on human cooperation for its fulfillment — the promise was never at the mercy of Israel’s faithfulness, and the gospel is not at the mercy of human response. This passage is therefore foundational to any serious theology of grace, providence, and the covenant faithfulness of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9 is the exegetical center of gravity for the Reformed doctrine of unconditional election — specifically the teaching that God’s choice of those who will be saved is grounded entirely in His own sovereign mercy rather than in any foreseen faith, merit, or response on the part of the elect. The passage also provides the scriptural basis for the Reformed understanding of God’s double decree: that God’s glory is displayed both in vessels of mercy (showing the riches of His grace) and in vessels of wrath (showing His power and justice), without in either case the creature having any standing to object. For the Reformed tradition, Romans 9 does not generate a problem for the gospel — it generates its foundation: the gospel is trustworthy precisely because it rests on God’s sovereign elective purpose, not on the precarious terrain of human response. The stumbling stone passage at the chapter’s close (vv. 30–33) also grounds the distinctively Reformed insistence that righteousness is received by faith alone — that the works-based approach to standing before God is not merely inadequate but leads to stumbling over Christ Himself. The chapter thus anchors both election and justification by faith in a single integrated argument about the faithfulness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lost control, changed His mind, or broken His word — His elective purpose has been sovereign, selective, and purposeful from the very beginning, and the stumbling of Israel proves it rather than refutes it. Stop measuring God’s faithfulness by the outcomes you can see. The God who chose Jacob before Jacob had done anything, who called Gentile outsiders into covenant identity from nothing, and who placed Christ as the only foundation of righteousness is the same God who holds you — and His purpose for you is no less deliberate, no less grounded, and no less secure.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Romans 9 as an abstract philosophical treatise on predestination rather than as a pastoral defense of the gospel’s reliability.</w:t>
      </w:r>
      <w:r>
        <w:t xml:space="preserve"> </w:t>
      </w:r>
      <w:r>
        <w:t xml:space="preserve">Paul is not writing a metaphysical essay — he is writing from tears (vv. 1–3) to protect believers from a crisis of faith. If the sermon does not feel as urgent as Paul’s anguish, the chapter has not been preached. The doctrine of election appears here</w:t>
      </w:r>
      <w:r>
        <w:t xml:space="preserve"> </w:t>
      </w:r>
      <w:r>
        <w:rPr>
          <w:i/>
          <w:iCs/>
        </w:rPr>
        <w:t xml:space="preserve">in service of assurance</w:t>
      </w:r>
      <w:r>
        <w:t xml:space="preserve">, not as an end in itself.</w:t>
      </w:r>
    </w:p>
    <w:p>
      <w:pPr>
        <w:numPr>
          <w:ilvl w:val="0"/>
          <w:numId w:val="1002"/>
        </w:numPr>
      </w:pPr>
      <w:r>
        <w:rPr>
          <w:b/>
          <w:bCs/>
        </w:rPr>
        <w:t xml:space="preserve">Avoiding the hard edges of the text in the name of pastoral sensitivity.</w:t>
      </w:r>
      <w:r>
        <w:t xml:space="preserve"> </w:t>
      </w:r>
      <w:r>
        <w:t xml:space="preserve">Verses 18, 21–22, and the potter-clay imagery are genuinely difficult, and there is a powerful temptation to soften them — to imply that hardening is only permissive, that the vessels of wrath prepared themselves, or that</w:t>
      </w:r>
      <w:r>
        <w:t xml:space="preserve"> </w:t>
      </w:r>
      <w:r>
        <w:t xml:space="preserve">“whoever wills”</w:t>
      </w:r>
      <w:r>
        <w:t xml:space="preserve"> </w:t>
      </w:r>
      <w:r>
        <w:t xml:space="preserve">is the operative principle throughout. Paul does not soften these verses. Smoothing them over does not produce pastoral gentleness — it produces a shrunken God who cannot sustain confidence in hard times.</w:t>
      </w:r>
    </w:p>
    <w:p>
      <w:pPr>
        <w:numPr>
          <w:ilvl w:val="0"/>
          <w:numId w:val="1002"/>
        </w:numPr>
      </w:pPr>
      <w:r>
        <w:rPr>
          <w:b/>
          <w:bCs/>
        </w:rPr>
        <w:t xml:space="preserve">Reading the individual election passages as purely corporate or national, and thereby dissolving the personal weight of the argument.</w:t>
      </w:r>
      <w:r>
        <w:t xml:space="preserve"> </w:t>
      </w:r>
      <w:r>
        <w:t xml:space="preserve">The insight that Paul is operating within redemptive history is correct; the conclusion that this means individual election is not in view is not. The objections Paul anticipates (vv. 14, 19) only make sense if the individual creature stands before a sovereign God — and the answer Paul gives is addressed to that creature. Strip out individual election and the argument’s logic collapses.</w:t>
      </w:r>
    </w:p>
    <w:p>
      <w:pPr>
        <w:numPr>
          <w:ilvl w:val="0"/>
          <w:numId w:val="1002"/>
        </w:numPr>
      </w:pPr>
      <w:r>
        <w:rPr>
          <w:b/>
          <w:bCs/>
        </w:rPr>
        <w:t xml:space="preserve">Preaching this chapter without its christological conclusion.</w:t>
      </w:r>
      <w:r>
        <w:t xml:space="preserve"> </w:t>
      </w:r>
      <w:r>
        <w:t xml:space="preserve">The stumbling stone is Christ (vv. 32–33), and the entire redemptive-historical argument in Romans 9 is in service of a Christ-centered verdict: Israel stumbled not because God failed them but because they stumbled over their own Messiah. The election doctrine is not the destination — Christ is. Any exposition of Romans 9 that does not arrive at the stumbling stone has not finished the chapter.</w:t>
      </w:r>
    </w:p>
    <w:p>
      <w:pPr>
        <w:numPr>
          <w:ilvl w:val="0"/>
          <w:numId w:val="1002"/>
        </w:numPr>
      </w:pPr>
      <w:r>
        <w:rPr>
          <w:b/>
          <w:bCs/>
        </w:rPr>
        <w:t xml:space="preserve">Using Romans 9 as a weapon in Calvinist-Arminian debates rather than as a ground for worship and assurance.</w:t>
      </w:r>
      <w:r>
        <w:t xml:space="preserve"> </w:t>
      </w:r>
      <w:r>
        <w:t xml:space="preserve">The chapter was not written to win a theological argument — it was written to stabilize believers whose confidence in God was being shaken by Israel’s stumbling. When Romans 9 is preached primarily as a polemic (</w:t>
      </w:r>
      <w:r>
        <w:t xml:space="preserve">“and this is why the Arminians are wrong”</w:t>
      </w:r>
      <w:r>
        <w:t xml:space="preserve">), both the pastoral intent and the doxological weight of the passage are lost. The proper response to Romans 9 is Paul’s own: doxology (cf. Romans 11:33–36), not triumphalism.</w:t>
      </w:r>
    </w:p>
    <w:p>
      <w:pPr>
        <w:numPr>
          <w:ilvl w:val="0"/>
          <w:numId w:val="1002"/>
        </w:numPr>
      </w:pPr>
      <w:r>
        <w:rPr>
          <w:b/>
          <w:bCs/>
        </w:rPr>
        <w:t xml:space="preserve">Failing to address the Pharaoh passage with adequate moral seriousness.</w:t>
      </w:r>
      <w:r>
        <w:t xml:space="preserve"> </w:t>
      </w:r>
      <w:r>
        <w:t xml:space="preserve">Verses 17–18 are frequently either over-explained (producing an over-confident account of the mechanics of hardening) or under-addressed (skipped or glossed). The honest homiletical posture is to hold together what Paul holds together: God is genuinely sovereign over hardening, creaturely responsibility is genuine, and the mystery of how both are simultaneously true is not resolved by Paul — it is answered by the assertion of Creator rights. Preach the tension, not a resolution Paul himself does not offer.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2026-07-14T21:07:52Z</dcterms:created>
  <dcterms:modified xsi:type="dcterms:W3CDTF">2026-07-14T21:07:52Z</dcterms:modified>
</cp:coreProperties>
</file>

<file path=docProps/custom.xml><?xml version="1.0" encoding="utf-8"?>
<Properties xmlns="http://schemas.openxmlformats.org/officeDocument/2006/custom-properties" xmlns:vt="http://schemas.openxmlformats.org/officeDocument/2006/docPropsVTypes"/>
</file>